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813A3" w14:textId="77777777" w:rsidR="008760DB" w:rsidRDefault="008760DB" w:rsidP="009C0264">
      <w:pPr>
        <w:rPr>
          <w:b/>
          <w:sz w:val="28"/>
          <w:szCs w:val="28"/>
        </w:rPr>
      </w:pPr>
    </w:p>
    <w:p w14:paraId="06263733" w14:textId="77777777" w:rsidR="008760DB" w:rsidRDefault="008760DB" w:rsidP="00F742AE">
      <w:pPr>
        <w:jc w:val="center"/>
        <w:rPr>
          <w:b/>
          <w:sz w:val="28"/>
          <w:szCs w:val="28"/>
        </w:rPr>
      </w:pPr>
    </w:p>
    <w:p w14:paraId="5D8F1DDC" w14:textId="09D14F37" w:rsidR="00F742AE" w:rsidRPr="008427FF" w:rsidRDefault="00F742AE" w:rsidP="009C0264">
      <w:pPr>
        <w:jc w:val="center"/>
        <w:rPr>
          <w:rFonts w:asciiTheme="majorHAnsi" w:hAnsiTheme="majorHAnsi"/>
          <w:b/>
          <w:sz w:val="36"/>
          <w:szCs w:val="36"/>
        </w:rPr>
      </w:pPr>
      <w:r w:rsidRPr="008427FF">
        <w:rPr>
          <w:rFonts w:asciiTheme="majorHAnsi" w:hAnsiTheme="majorHAnsi"/>
          <w:b/>
          <w:sz w:val="36"/>
          <w:szCs w:val="36"/>
        </w:rPr>
        <w:t>Development and Training Completed by</w:t>
      </w:r>
    </w:p>
    <w:p w14:paraId="5679719D" w14:textId="77777777" w:rsidR="00FC252A" w:rsidRPr="008427FF" w:rsidRDefault="00F742AE" w:rsidP="00F742AE">
      <w:pPr>
        <w:jc w:val="center"/>
        <w:rPr>
          <w:rFonts w:asciiTheme="majorHAnsi" w:hAnsiTheme="majorHAnsi"/>
          <w:b/>
          <w:sz w:val="36"/>
          <w:szCs w:val="36"/>
        </w:rPr>
      </w:pPr>
      <w:r w:rsidRPr="008427FF">
        <w:rPr>
          <w:rFonts w:asciiTheme="majorHAnsi" w:hAnsiTheme="majorHAnsi"/>
          <w:b/>
          <w:sz w:val="36"/>
          <w:szCs w:val="36"/>
        </w:rPr>
        <w:t>Millburn School District 24 Board Members</w:t>
      </w:r>
    </w:p>
    <w:p w14:paraId="0C087512" w14:textId="77777777" w:rsidR="00F742AE" w:rsidRPr="008427FF" w:rsidRDefault="00F742AE" w:rsidP="000B1FF2">
      <w:pPr>
        <w:rPr>
          <w:rFonts w:asciiTheme="majorHAnsi" w:hAnsiTheme="majorHAnsi"/>
          <w:sz w:val="32"/>
          <w:szCs w:val="32"/>
        </w:rPr>
      </w:pPr>
    </w:p>
    <w:p w14:paraId="3B7FEFA2" w14:textId="77777777" w:rsidR="00F742AE" w:rsidRPr="008427FF" w:rsidRDefault="00F742AE" w:rsidP="00F742AE">
      <w:pPr>
        <w:jc w:val="both"/>
        <w:rPr>
          <w:rFonts w:asciiTheme="majorHAnsi" w:hAnsiTheme="majorHAnsi"/>
          <w:i/>
        </w:rPr>
      </w:pPr>
      <w:r w:rsidRPr="008427FF">
        <w:rPr>
          <w:rFonts w:asciiTheme="majorHAnsi" w:hAnsiTheme="majorHAnsi"/>
        </w:rPr>
        <w:t xml:space="preserve">All Illinois school board members must receive training in </w:t>
      </w:r>
      <w:r w:rsidRPr="008427FF">
        <w:rPr>
          <w:rFonts w:asciiTheme="majorHAnsi" w:hAnsiTheme="majorHAnsi"/>
          <w:i/>
        </w:rPr>
        <w:t>professional</w:t>
      </w:r>
      <w:r w:rsidRPr="008427FF">
        <w:rPr>
          <w:rFonts w:asciiTheme="majorHAnsi" w:hAnsiTheme="majorHAnsi"/>
        </w:rPr>
        <w:t xml:space="preserve"> </w:t>
      </w:r>
      <w:r w:rsidRPr="008427FF">
        <w:rPr>
          <w:rFonts w:asciiTheme="majorHAnsi" w:hAnsiTheme="majorHAnsi"/>
          <w:i/>
        </w:rPr>
        <w:t xml:space="preserve">development leadership </w:t>
      </w:r>
      <w:r w:rsidRPr="008427FF">
        <w:rPr>
          <w:rFonts w:asciiTheme="majorHAnsi" w:hAnsiTheme="majorHAnsi"/>
        </w:rPr>
        <w:t xml:space="preserve">(P.A. 97-8) and the </w:t>
      </w:r>
      <w:r w:rsidRPr="008427FF">
        <w:rPr>
          <w:rFonts w:asciiTheme="majorHAnsi" w:hAnsiTheme="majorHAnsi"/>
          <w:i/>
        </w:rPr>
        <w:t xml:space="preserve">Open Meetings Act </w:t>
      </w:r>
      <w:r w:rsidRPr="008427FF">
        <w:rPr>
          <w:rFonts w:asciiTheme="majorHAnsi" w:hAnsiTheme="majorHAnsi"/>
        </w:rPr>
        <w:t xml:space="preserve"> (P.A. 97-504).  Mandatory training is also required in conjunction with the new evaluation requirements for teachers.  For additional information, see Board policy 2:120, </w:t>
      </w:r>
      <w:r w:rsidRPr="008427FF">
        <w:rPr>
          <w:rFonts w:asciiTheme="majorHAnsi" w:hAnsiTheme="majorHAnsi"/>
          <w:i/>
        </w:rPr>
        <w:t>Board Member Development.</w:t>
      </w:r>
    </w:p>
    <w:p w14:paraId="3618E741" w14:textId="77777777" w:rsidR="00F742AE" w:rsidRPr="008427FF" w:rsidRDefault="00F742AE" w:rsidP="00F742AE">
      <w:pPr>
        <w:jc w:val="both"/>
        <w:rPr>
          <w:rFonts w:asciiTheme="majorHAnsi" w:hAnsiTheme="majorHAnsi"/>
          <w:i/>
        </w:rPr>
      </w:pPr>
    </w:p>
    <w:p w14:paraId="746C7470" w14:textId="77777777" w:rsidR="00F742AE" w:rsidRPr="008427FF" w:rsidRDefault="00F742AE" w:rsidP="00F742AE">
      <w:pPr>
        <w:jc w:val="both"/>
        <w:rPr>
          <w:rFonts w:asciiTheme="majorHAnsi" w:hAnsiTheme="majorHAnsi"/>
        </w:rPr>
      </w:pPr>
      <w:r w:rsidRPr="008427FF">
        <w:rPr>
          <w:rFonts w:asciiTheme="majorHAnsi" w:hAnsiTheme="majorHAnsi"/>
        </w:rPr>
        <w:t xml:space="preserve">The following table contains training and development activities that were completed by each Board member.  When the </w:t>
      </w:r>
      <w:proofErr w:type="gramStart"/>
      <w:r w:rsidRPr="008427FF">
        <w:rPr>
          <w:rFonts w:asciiTheme="majorHAnsi" w:hAnsiTheme="majorHAnsi"/>
        </w:rPr>
        <w:t>training was provided by the Illinois Association of School Boards, the acronym,</w:t>
      </w:r>
      <w:proofErr w:type="gramEnd"/>
      <w:r w:rsidRPr="008427FF">
        <w:rPr>
          <w:rFonts w:asciiTheme="majorHAnsi" w:hAnsiTheme="majorHAnsi"/>
        </w:rPr>
        <w:t xml:space="preserve"> “IASB” follows the listed activity.</w:t>
      </w:r>
    </w:p>
    <w:p w14:paraId="7CD5F4D9" w14:textId="77777777" w:rsidR="00001E3B" w:rsidRDefault="00001E3B" w:rsidP="00F742AE">
      <w:pPr>
        <w:jc w:val="both"/>
        <w:rPr>
          <w:rFonts w:asciiTheme="majorHAnsi" w:hAnsiTheme="majorHAnsi"/>
          <w:sz w:val="22"/>
          <w:szCs w:val="22"/>
        </w:rPr>
      </w:pPr>
    </w:p>
    <w:p w14:paraId="436E4424" w14:textId="77777777" w:rsidR="008760DB" w:rsidRPr="008427FF" w:rsidRDefault="008760DB" w:rsidP="00F742AE">
      <w:pPr>
        <w:jc w:val="both"/>
        <w:rPr>
          <w:rFonts w:asciiTheme="majorHAnsi" w:hAnsiTheme="majorHAnsi"/>
        </w:rPr>
      </w:pPr>
    </w:p>
    <w:tbl>
      <w:tblPr>
        <w:tblStyle w:val="TableGrid"/>
        <w:tblW w:w="0" w:type="auto"/>
        <w:tblLayout w:type="fixed"/>
        <w:tblLook w:val="04A0" w:firstRow="1" w:lastRow="0" w:firstColumn="1" w:lastColumn="0" w:noHBand="0" w:noVBand="1"/>
      </w:tblPr>
      <w:tblGrid>
        <w:gridCol w:w="4608"/>
        <w:gridCol w:w="8730"/>
        <w:gridCol w:w="1080"/>
      </w:tblGrid>
      <w:tr w:rsidR="00001E3B" w:rsidRPr="008427FF" w14:paraId="0355C523" w14:textId="77777777" w:rsidTr="008427FF">
        <w:trPr>
          <w:trHeight w:val="449"/>
        </w:trPr>
        <w:tc>
          <w:tcPr>
            <w:tcW w:w="4608" w:type="dxa"/>
          </w:tcPr>
          <w:p w14:paraId="66734479" w14:textId="77777777" w:rsidR="006266A3" w:rsidRPr="008427FF" w:rsidRDefault="006266A3" w:rsidP="006266A3">
            <w:pPr>
              <w:jc w:val="center"/>
              <w:rPr>
                <w:rFonts w:asciiTheme="majorHAnsi" w:hAnsiTheme="majorHAnsi"/>
                <w:b/>
              </w:rPr>
            </w:pPr>
            <w:r w:rsidRPr="008427FF">
              <w:rPr>
                <w:rFonts w:asciiTheme="majorHAnsi" w:hAnsiTheme="majorHAnsi"/>
                <w:b/>
              </w:rPr>
              <w:t>Name</w:t>
            </w:r>
          </w:p>
        </w:tc>
        <w:tc>
          <w:tcPr>
            <w:tcW w:w="8730" w:type="dxa"/>
          </w:tcPr>
          <w:p w14:paraId="6F16B1E4" w14:textId="77777777" w:rsidR="006266A3" w:rsidRPr="008427FF" w:rsidRDefault="006266A3" w:rsidP="006266A3">
            <w:pPr>
              <w:jc w:val="center"/>
              <w:rPr>
                <w:rFonts w:asciiTheme="majorHAnsi" w:hAnsiTheme="majorHAnsi"/>
                <w:b/>
              </w:rPr>
            </w:pPr>
            <w:r w:rsidRPr="008427FF">
              <w:rPr>
                <w:rFonts w:asciiTheme="majorHAnsi" w:hAnsiTheme="majorHAnsi"/>
                <w:b/>
              </w:rPr>
              <w:t>Development and Training Activity</w:t>
            </w:r>
          </w:p>
        </w:tc>
        <w:tc>
          <w:tcPr>
            <w:tcW w:w="1080" w:type="dxa"/>
          </w:tcPr>
          <w:p w14:paraId="54B37329" w14:textId="77777777" w:rsidR="006266A3" w:rsidRPr="008427FF" w:rsidRDefault="006266A3" w:rsidP="006266A3">
            <w:pPr>
              <w:jc w:val="center"/>
              <w:rPr>
                <w:rFonts w:asciiTheme="majorHAnsi" w:hAnsiTheme="majorHAnsi"/>
                <w:b/>
              </w:rPr>
            </w:pPr>
            <w:r w:rsidRPr="008427FF">
              <w:rPr>
                <w:rFonts w:asciiTheme="majorHAnsi" w:hAnsiTheme="majorHAnsi"/>
                <w:b/>
              </w:rPr>
              <w:t>Provider</w:t>
            </w:r>
          </w:p>
        </w:tc>
      </w:tr>
      <w:tr w:rsidR="00736E2D" w:rsidRPr="008427FF" w14:paraId="40633F82" w14:textId="77777777" w:rsidTr="008427FF">
        <w:tc>
          <w:tcPr>
            <w:tcW w:w="4608" w:type="dxa"/>
          </w:tcPr>
          <w:p w14:paraId="7943585D" w14:textId="235C3FED" w:rsidR="00736E2D" w:rsidRPr="008427FF" w:rsidRDefault="00736E2D" w:rsidP="006A2CEE">
            <w:pPr>
              <w:jc w:val="center"/>
              <w:rPr>
                <w:rFonts w:asciiTheme="majorHAnsi" w:hAnsiTheme="majorHAnsi"/>
                <w:b/>
                <w:position w:val="-56"/>
                <w:sz w:val="28"/>
                <w:szCs w:val="28"/>
              </w:rPr>
            </w:pPr>
            <w:r w:rsidRPr="008427FF">
              <w:rPr>
                <w:rFonts w:asciiTheme="majorHAnsi" w:hAnsiTheme="majorHAnsi"/>
                <w:b/>
                <w:position w:val="-56"/>
                <w:sz w:val="28"/>
                <w:szCs w:val="28"/>
              </w:rPr>
              <w:t xml:space="preserve">Carissa LaTourette, </w:t>
            </w:r>
          </w:p>
        </w:tc>
        <w:tc>
          <w:tcPr>
            <w:tcW w:w="8730" w:type="dxa"/>
          </w:tcPr>
          <w:p w14:paraId="782EE478" w14:textId="77777777" w:rsidR="00736E2D" w:rsidRPr="008427FF" w:rsidRDefault="00736E2D" w:rsidP="00C2798D">
            <w:pPr>
              <w:jc w:val="both"/>
              <w:rPr>
                <w:rFonts w:asciiTheme="majorHAnsi" w:hAnsiTheme="majorHAnsi"/>
              </w:rPr>
            </w:pPr>
            <w:r w:rsidRPr="008427FF">
              <w:rPr>
                <w:rFonts w:asciiTheme="majorHAnsi" w:hAnsiTheme="majorHAnsi"/>
              </w:rPr>
              <w:t>The Basics of Governance</w:t>
            </w:r>
          </w:p>
          <w:p w14:paraId="39FFBA5E" w14:textId="77777777" w:rsidR="00736E2D" w:rsidRPr="008427FF" w:rsidRDefault="00736E2D" w:rsidP="00C2798D">
            <w:pPr>
              <w:jc w:val="both"/>
              <w:rPr>
                <w:rFonts w:asciiTheme="majorHAnsi" w:hAnsiTheme="majorHAnsi"/>
              </w:rPr>
            </w:pPr>
            <w:r w:rsidRPr="008427FF">
              <w:rPr>
                <w:rFonts w:asciiTheme="majorHAnsi" w:hAnsiTheme="majorHAnsi"/>
              </w:rPr>
              <w:t>Professional Development Leadership Training</w:t>
            </w:r>
          </w:p>
          <w:p w14:paraId="229D7BD8" w14:textId="6DA14819" w:rsidR="00736E2D" w:rsidRPr="008427FF" w:rsidRDefault="00736E2D" w:rsidP="00C2798D">
            <w:pPr>
              <w:jc w:val="both"/>
              <w:rPr>
                <w:rFonts w:asciiTheme="majorHAnsi" w:hAnsiTheme="majorHAnsi"/>
              </w:rPr>
            </w:pPr>
            <w:r w:rsidRPr="008427FF">
              <w:rPr>
                <w:rFonts w:asciiTheme="majorHAnsi" w:hAnsiTheme="majorHAnsi"/>
              </w:rPr>
              <w:t>Performance Evaluation Reform Act (PERA) Training-Sc</w:t>
            </w:r>
            <w:r w:rsidR="007F3B86">
              <w:rPr>
                <w:rFonts w:asciiTheme="majorHAnsi" w:hAnsiTheme="majorHAnsi"/>
              </w:rPr>
              <w:t>hool</w:t>
            </w:r>
            <w:r w:rsidRPr="008427FF">
              <w:rPr>
                <w:rFonts w:asciiTheme="majorHAnsi" w:hAnsiTheme="majorHAnsi"/>
              </w:rPr>
              <w:t xml:space="preserve"> Board Members</w:t>
            </w:r>
          </w:p>
          <w:p w14:paraId="0EA4E331" w14:textId="77777777" w:rsidR="00736E2D" w:rsidRPr="008427FF" w:rsidRDefault="00736E2D" w:rsidP="00C2798D">
            <w:pPr>
              <w:jc w:val="both"/>
              <w:rPr>
                <w:rFonts w:asciiTheme="majorHAnsi" w:hAnsiTheme="majorHAnsi"/>
              </w:rPr>
            </w:pPr>
            <w:r w:rsidRPr="008427FF">
              <w:rPr>
                <w:rFonts w:asciiTheme="majorHAnsi" w:hAnsiTheme="majorHAnsi"/>
              </w:rPr>
              <w:t>Open Meetings Act Training</w:t>
            </w:r>
          </w:p>
          <w:p w14:paraId="66AC7A7B" w14:textId="77777777" w:rsidR="00736E2D" w:rsidRDefault="00736E2D" w:rsidP="00C2798D">
            <w:pPr>
              <w:jc w:val="both"/>
              <w:rPr>
                <w:rFonts w:asciiTheme="majorHAnsi" w:hAnsiTheme="majorHAnsi"/>
              </w:rPr>
            </w:pPr>
            <w:r w:rsidRPr="008427FF">
              <w:rPr>
                <w:rFonts w:asciiTheme="majorHAnsi" w:hAnsiTheme="majorHAnsi"/>
              </w:rPr>
              <w:t>IASB Spring Lake Division Meeting 2015</w:t>
            </w:r>
          </w:p>
          <w:p w14:paraId="01E3BCEB" w14:textId="77777777" w:rsidR="00736E2D" w:rsidRDefault="00736E2D" w:rsidP="00C2798D">
            <w:pPr>
              <w:jc w:val="both"/>
              <w:rPr>
                <w:rFonts w:asciiTheme="majorHAnsi" w:hAnsiTheme="majorHAnsi"/>
              </w:rPr>
            </w:pPr>
            <w:r w:rsidRPr="008427FF">
              <w:rPr>
                <w:rFonts w:asciiTheme="majorHAnsi" w:hAnsiTheme="majorHAnsi"/>
              </w:rPr>
              <w:t xml:space="preserve">IASB Joint Annual Conference </w:t>
            </w:r>
            <w:r>
              <w:rPr>
                <w:rFonts w:asciiTheme="majorHAnsi" w:hAnsiTheme="majorHAnsi"/>
              </w:rPr>
              <w:t>2016</w:t>
            </w:r>
          </w:p>
          <w:p w14:paraId="765FC778" w14:textId="77777777" w:rsidR="00736E2D" w:rsidRDefault="00736E2D" w:rsidP="00796457">
            <w:pPr>
              <w:jc w:val="both"/>
              <w:rPr>
                <w:rFonts w:asciiTheme="majorHAnsi" w:hAnsiTheme="majorHAnsi"/>
              </w:rPr>
            </w:pPr>
            <w:r>
              <w:rPr>
                <w:rFonts w:asciiTheme="majorHAnsi" w:hAnsiTheme="majorHAnsi"/>
              </w:rPr>
              <w:t>Leading Leaders:  The Job of the Board President, 11/28/16</w:t>
            </w:r>
          </w:p>
          <w:p w14:paraId="27A1DA34" w14:textId="53744BD1" w:rsidR="005D629A" w:rsidRPr="008427FF" w:rsidRDefault="005D629A" w:rsidP="00796457">
            <w:pPr>
              <w:jc w:val="both"/>
              <w:rPr>
                <w:rFonts w:asciiTheme="majorHAnsi" w:hAnsiTheme="majorHAnsi"/>
              </w:rPr>
            </w:pPr>
            <w:r>
              <w:rPr>
                <w:rFonts w:asciiTheme="majorHAnsi" w:hAnsiTheme="majorHAnsi"/>
              </w:rPr>
              <w:t>IASB Delegate</w:t>
            </w:r>
          </w:p>
        </w:tc>
        <w:tc>
          <w:tcPr>
            <w:tcW w:w="1080" w:type="dxa"/>
          </w:tcPr>
          <w:p w14:paraId="073CBE75" w14:textId="7AD7A9E6" w:rsidR="00736E2D" w:rsidRPr="008427FF" w:rsidRDefault="00736E2D" w:rsidP="006266A3">
            <w:pPr>
              <w:jc w:val="center"/>
              <w:rPr>
                <w:rFonts w:asciiTheme="majorHAnsi" w:hAnsiTheme="majorHAnsi"/>
                <w:sz w:val="22"/>
                <w:szCs w:val="22"/>
              </w:rPr>
            </w:pPr>
            <w:r w:rsidRPr="008427FF">
              <w:rPr>
                <w:rFonts w:asciiTheme="majorHAnsi" w:hAnsiTheme="majorHAnsi"/>
                <w:sz w:val="22"/>
                <w:szCs w:val="22"/>
              </w:rPr>
              <w:t>IASB</w:t>
            </w:r>
          </w:p>
        </w:tc>
      </w:tr>
      <w:tr w:rsidR="00736E2D" w:rsidRPr="008427FF" w14:paraId="4C953C24" w14:textId="77777777" w:rsidTr="008427FF">
        <w:tc>
          <w:tcPr>
            <w:tcW w:w="4608" w:type="dxa"/>
          </w:tcPr>
          <w:p w14:paraId="3249A185" w14:textId="3A6FC2B0" w:rsidR="00736E2D" w:rsidRPr="008427FF" w:rsidRDefault="006A2CEE" w:rsidP="00001E3B">
            <w:pPr>
              <w:jc w:val="center"/>
              <w:rPr>
                <w:rFonts w:asciiTheme="majorHAnsi" w:hAnsiTheme="majorHAnsi"/>
                <w:b/>
                <w:position w:val="-56"/>
                <w:sz w:val="28"/>
                <w:szCs w:val="28"/>
              </w:rPr>
            </w:pPr>
            <w:r>
              <w:rPr>
                <w:rFonts w:asciiTheme="majorHAnsi" w:hAnsiTheme="majorHAnsi"/>
                <w:b/>
                <w:position w:val="-56"/>
                <w:sz w:val="28"/>
                <w:szCs w:val="28"/>
              </w:rPr>
              <w:t>Jim Guziak, Member</w:t>
            </w:r>
          </w:p>
        </w:tc>
        <w:tc>
          <w:tcPr>
            <w:tcW w:w="8730" w:type="dxa"/>
          </w:tcPr>
          <w:p w14:paraId="4DC627C8" w14:textId="77820962" w:rsidR="00736E2D" w:rsidRPr="008427FF" w:rsidRDefault="00736E2D" w:rsidP="00F742AE">
            <w:pPr>
              <w:jc w:val="both"/>
              <w:rPr>
                <w:rFonts w:asciiTheme="majorHAnsi" w:hAnsiTheme="majorHAnsi"/>
              </w:rPr>
            </w:pPr>
          </w:p>
        </w:tc>
        <w:tc>
          <w:tcPr>
            <w:tcW w:w="1080" w:type="dxa"/>
          </w:tcPr>
          <w:p w14:paraId="45F113E6" w14:textId="4D48A8D6" w:rsidR="00736E2D" w:rsidRPr="008427FF" w:rsidRDefault="00736E2D" w:rsidP="006266A3">
            <w:pPr>
              <w:jc w:val="center"/>
              <w:rPr>
                <w:rFonts w:asciiTheme="majorHAnsi" w:hAnsiTheme="majorHAnsi"/>
                <w:sz w:val="22"/>
                <w:szCs w:val="22"/>
              </w:rPr>
            </w:pPr>
          </w:p>
        </w:tc>
      </w:tr>
      <w:tr w:rsidR="00736E2D" w:rsidRPr="008427FF" w14:paraId="555320DB" w14:textId="77777777" w:rsidTr="008427FF">
        <w:tc>
          <w:tcPr>
            <w:tcW w:w="4608" w:type="dxa"/>
          </w:tcPr>
          <w:p w14:paraId="79FD10FB" w14:textId="6C8CA863" w:rsidR="00736E2D" w:rsidRPr="008427FF" w:rsidRDefault="006A2CEE" w:rsidP="00001E3B">
            <w:pPr>
              <w:jc w:val="center"/>
              <w:rPr>
                <w:rFonts w:asciiTheme="majorHAnsi" w:hAnsiTheme="majorHAnsi"/>
                <w:b/>
                <w:position w:val="-56"/>
                <w:sz w:val="28"/>
                <w:szCs w:val="28"/>
              </w:rPr>
            </w:pPr>
            <w:r>
              <w:rPr>
                <w:rFonts w:asciiTheme="majorHAnsi" w:hAnsiTheme="majorHAnsi"/>
                <w:b/>
                <w:position w:val="-56"/>
                <w:sz w:val="28"/>
                <w:szCs w:val="28"/>
              </w:rPr>
              <w:t>Denise Ide, Member</w:t>
            </w:r>
          </w:p>
        </w:tc>
        <w:tc>
          <w:tcPr>
            <w:tcW w:w="8730" w:type="dxa"/>
          </w:tcPr>
          <w:p w14:paraId="2A3D411C" w14:textId="31947063" w:rsidR="00736E2D" w:rsidRPr="008427FF" w:rsidRDefault="00736E2D" w:rsidP="00355353">
            <w:pPr>
              <w:jc w:val="both"/>
              <w:rPr>
                <w:rFonts w:asciiTheme="majorHAnsi" w:hAnsiTheme="majorHAnsi"/>
              </w:rPr>
            </w:pPr>
          </w:p>
        </w:tc>
        <w:tc>
          <w:tcPr>
            <w:tcW w:w="1080" w:type="dxa"/>
          </w:tcPr>
          <w:p w14:paraId="0AF78918" w14:textId="1AE72C1F" w:rsidR="00736E2D" w:rsidRPr="008427FF" w:rsidRDefault="00736E2D" w:rsidP="006266A3">
            <w:pPr>
              <w:jc w:val="center"/>
              <w:rPr>
                <w:rFonts w:asciiTheme="majorHAnsi" w:hAnsiTheme="majorHAnsi"/>
                <w:sz w:val="22"/>
                <w:szCs w:val="22"/>
              </w:rPr>
            </w:pPr>
          </w:p>
        </w:tc>
      </w:tr>
      <w:tr w:rsidR="00736E2D" w:rsidRPr="008427FF" w14:paraId="6F693060" w14:textId="77777777" w:rsidTr="00736E2D">
        <w:trPr>
          <w:trHeight w:val="764"/>
        </w:trPr>
        <w:tc>
          <w:tcPr>
            <w:tcW w:w="4608" w:type="dxa"/>
          </w:tcPr>
          <w:p w14:paraId="7D896A47" w14:textId="0CFD0FDF" w:rsidR="00736E2D" w:rsidRPr="008427FF" w:rsidRDefault="00736E2D" w:rsidP="00736E2D">
            <w:pPr>
              <w:jc w:val="center"/>
              <w:rPr>
                <w:rFonts w:asciiTheme="majorHAnsi" w:hAnsiTheme="majorHAnsi"/>
                <w:b/>
                <w:position w:val="-56"/>
                <w:sz w:val="28"/>
                <w:szCs w:val="28"/>
              </w:rPr>
            </w:pPr>
            <w:r>
              <w:rPr>
                <w:rFonts w:asciiTheme="majorHAnsi" w:hAnsiTheme="majorHAnsi"/>
                <w:b/>
                <w:position w:val="-56"/>
                <w:sz w:val="28"/>
                <w:szCs w:val="28"/>
              </w:rPr>
              <w:t>Heath Rosten,</w:t>
            </w:r>
            <w:r w:rsidRPr="008427FF">
              <w:rPr>
                <w:rFonts w:asciiTheme="majorHAnsi" w:hAnsiTheme="majorHAnsi"/>
                <w:b/>
                <w:position w:val="-56"/>
                <w:sz w:val="28"/>
                <w:szCs w:val="28"/>
              </w:rPr>
              <w:t xml:space="preserve"> Member</w:t>
            </w:r>
          </w:p>
        </w:tc>
        <w:tc>
          <w:tcPr>
            <w:tcW w:w="8730" w:type="dxa"/>
          </w:tcPr>
          <w:p w14:paraId="35EBEB65" w14:textId="777DB720" w:rsidR="00736E2D" w:rsidRPr="008427FF" w:rsidRDefault="00736E2D" w:rsidP="001C567A">
            <w:pPr>
              <w:jc w:val="both"/>
              <w:rPr>
                <w:rFonts w:asciiTheme="majorHAnsi" w:hAnsiTheme="majorHAnsi"/>
              </w:rPr>
            </w:pPr>
            <w:r w:rsidRPr="008427FF">
              <w:rPr>
                <w:rFonts w:asciiTheme="majorHAnsi" w:hAnsiTheme="majorHAnsi"/>
              </w:rPr>
              <w:t xml:space="preserve">IASB Joint Annual Conference </w:t>
            </w:r>
            <w:r>
              <w:rPr>
                <w:rFonts w:asciiTheme="majorHAnsi" w:hAnsiTheme="majorHAnsi"/>
              </w:rPr>
              <w:t>2016</w:t>
            </w:r>
          </w:p>
        </w:tc>
        <w:tc>
          <w:tcPr>
            <w:tcW w:w="1080" w:type="dxa"/>
          </w:tcPr>
          <w:p w14:paraId="36B240B5" w14:textId="77777777" w:rsidR="00736E2D" w:rsidRPr="008427FF" w:rsidRDefault="00736E2D" w:rsidP="006266A3">
            <w:pPr>
              <w:jc w:val="center"/>
              <w:rPr>
                <w:rFonts w:asciiTheme="majorHAnsi" w:hAnsiTheme="majorHAnsi"/>
                <w:sz w:val="22"/>
                <w:szCs w:val="22"/>
              </w:rPr>
            </w:pPr>
            <w:r w:rsidRPr="008427FF">
              <w:rPr>
                <w:rFonts w:asciiTheme="majorHAnsi" w:hAnsiTheme="majorHAnsi"/>
                <w:sz w:val="22"/>
                <w:szCs w:val="22"/>
              </w:rPr>
              <w:t>IASB</w:t>
            </w:r>
          </w:p>
        </w:tc>
      </w:tr>
      <w:tr w:rsidR="00736E2D" w:rsidRPr="008427FF" w14:paraId="4D217B4D" w14:textId="77777777" w:rsidTr="008427FF">
        <w:tc>
          <w:tcPr>
            <w:tcW w:w="4608" w:type="dxa"/>
          </w:tcPr>
          <w:p w14:paraId="1757C0EA" w14:textId="3F306A4A" w:rsidR="00736E2D" w:rsidRPr="008427FF" w:rsidRDefault="00736E2D" w:rsidP="00001E3B">
            <w:pPr>
              <w:jc w:val="center"/>
              <w:rPr>
                <w:rFonts w:asciiTheme="majorHAnsi" w:hAnsiTheme="majorHAnsi"/>
                <w:b/>
                <w:position w:val="-56"/>
                <w:sz w:val="28"/>
                <w:szCs w:val="28"/>
              </w:rPr>
            </w:pPr>
            <w:r w:rsidRPr="008427FF">
              <w:rPr>
                <w:rFonts w:asciiTheme="majorHAnsi" w:hAnsiTheme="majorHAnsi"/>
                <w:b/>
                <w:position w:val="-56"/>
                <w:sz w:val="28"/>
                <w:szCs w:val="28"/>
              </w:rPr>
              <w:t>Casandra Slade, Member</w:t>
            </w:r>
          </w:p>
        </w:tc>
        <w:tc>
          <w:tcPr>
            <w:tcW w:w="8730" w:type="dxa"/>
          </w:tcPr>
          <w:p w14:paraId="1C231B0C" w14:textId="77777777" w:rsidR="00736E2D" w:rsidRPr="008427FF" w:rsidRDefault="00736E2D" w:rsidP="009C0264">
            <w:pPr>
              <w:jc w:val="both"/>
              <w:rPr>
                <w:rFonts w:asciiTheme="majorHAnsi" w:hAnsiTheme="majorHAnsi"/>
              </w:rPr>
            </w:pPr>
            <w:r w:rsidRPr="008427FF">
              <w:rPr>
                <w:rFonts w:asciiTheme="majorHAnsi" w:hAnsiTheme="majorHAnsi"/>
              </w:rPr>
              <w:t>IASB Fall Lake Division Meeting</w:t>
            </w:r>
          </w:p>
          <w:p w14:paraId="07F9F0F0" w14:textId="77777777" w:rsidR="00736E2D" w:rsidRDefault="00736E2D" w:rsidP="00F742AE">
            <w:pPr>
              <w:jc w:val="both"/>
              <w:rPr>
                <w:rFonts w:asciiTheme="majorHAnsi" w:hAnsiTheme="majorHAnsi"/>
              </w:rPr>
            </w:pPr>
            <w:r w:rsidRPr="008427FF">
              <w:rPr>
                <w:rFonts w:asciiTheme="majorHAnsi" w:hAnsiTheme="majorHAnsi"/>
              </w:rPr>
              <w:t>IASB Joint Annual Conference 2014</w:t>
            </w:r>
          </w:p>
          <w:p w14:paraId="33353A02" w14:textId="77777777" w:rsidR="00736E2D" w:rsidRPr="008427FF" w:rsidRDefault="00736E2D" w:rsidP="00B5491B">
            <w:pPr>
              <w:jc w:val="both"/>
              <w:rPr>
                <w:rFonts w:asciiTheme="majorHAnsi" w:hAnsiTheme="majorHAnsi"/>
              </w:rPr>
            </w:pPr>
            <w:r w:rsidRPr="008427FF">
              <w:rPr>
                <w:rFonts w:asciiTheme="majorHAnsi" w:hAnsiTheme="majorHAnsi"/>
              </w:rPr>
              <w:t>Professional Development Leadership Training</w:t>
            </w:r>
          </w:p>
          <w:p w14:paraId="6EC05785" w14:textId="40448C65" w:rsidR="00736E2D" w:rsidRDefault="00736E2D" w:rsidP="00F742AE">
            <w:pPr>
              <w:jc w:val="both"/>
              <w:rPr>
                <w:rFonts w:asciiTheme="majorHAnsi" w:hAnsiTheme="majorHAnsi"/>
              </w:rPr>
            </w:pPr>
            <w:r w:rsidRPr="008427FF">
              <w:rPr>
                <w:rFonts w:asciiTheme="majorHAnsi" w:hAnsiTheme="majorHAnsi"/>
              </w:rPr>
              <w:t>Performance Evaluation Reform Act (PERA) Training-Sch</w:t>
            </w:r>
            <w:r w:rsidR="007F3B86">
              <w:rPr>
                <w:rFonts w:asciiTheme="majorHAnsi" w:hAnsiTheme="majorHAnsi"/>
              </w:rPr>
              <w:t>ool</w:t>
            </w:r>
            <w:r w:rsidRPr="008427FF">
              <w:rPr>
                <w:rFonts w:asciiTheme="majorHAnsi" w:hAnsiTheme="majorHAnsi"/>
              </w:rPr>
              <w:t xml:space="preserve"> Board Members</w:t>
            </w:r>
          </w:p>
          <w:p w14:paraId="776CFA3C" w14:textId="77777777" w:rsidR="00736E2D" w:rsidRDefault="00736E2D" w:rsidP="00F742AE">
            <w:pPr>
              <w:jc w:val="both"/>
              <w:rPr>
                <w:rFonts w:asciiTheme="majorHAnsi" w:hAnsiTheme="majorHAnsi"/>
              </w:rPr>
            </w:pPr>
            <w:r w:rsidRPr="008427FF">
              <w:rPr>
                <w:rFonts w:asciiTheme="majorHAnsi" w:hAnsiTheme="majorHAnsi"/>
              </w:rPr>
              <w:t>Open Meetings Act Training</w:t>
            </w:r>
          </w:p>
          <w:p w14:paraId="1C908BFB" w14:textId="71990782" w:rsidR="00736E2D" w:rsidRPr="008427FF" w:rsidRDefault="00736E2D" w:rsidP="001C567A">
            <w:pPr>
              <w:jc w:val="both"/>
              <w:rPr>
                <w:rFonts w:asciiTheme="majorHAnsi" w:hAnsiTheme="majorHAnsi"/>
              </w:rPr>
            </w:pPr>
            <w:r w:rsidRPr="008427FF">
              <w:rPr>
                <w:rFonts w:asciiTheme="majorHAnsi" w:hAnsiTheme="majorHAnsi"/>
              </w:rPr>
              <w:t xml:space="preserve">IASB Joint Annual Conference </w:t>
            </w:r>
            <w:r>
              <w:rPr>
                <w:rFonts w:asciiTheme="majorHAnsi" w:hAnsiTheme="majorHAnsi"/>
              </w:rPr>
              <w:t>2015, 2016</w:t>
            </w:r>
          </w:p>
        </w:tc>
        <w:tc>
          <w:tcPr>
            <w:tcW w:w="1080" w:type="dxa"/>
          </w:tcPr>
          <w:p w14:paraId="7056CDC9" w14:textId="50536DA8" w:rsidR="00736E2D" w:rsidRPr="008427FF" w:rsidRDefault="00736E2D" w:rsidP="006266A3">
            <w:pPr>
              <w:jc w:val="center"/>
              <w:rPr>
                <w:rFonts w:asciiTheme="majorHAnsi" w:hAnsiTheme="majorHAnsi"/>
                <w:sz w:val="22"/>
                <w:szCs w:val="22"/>
              </w:rPr>
            </w:pPr>
            <w:r w:rsidRPr="008427FF">
              <w:rPr>
                <w:rFonts w:asciiTheme="majorHAnsi" w:hAnsiTheme="majorHAnsi"/>
                <w:sz w:val="22"/>
                <w:szCs w:val="22"/>
              </w:rPr>
              <w:t>IASB</w:t>
            </w:r>
          </w:p>
        </w:tc>
      </w:tr>
      <w:tr w:rsidR="00736E2D" w:rsidRPr="008427FF" w14:paraId="52C18866" w14:textId="77777777" w:rsidTr="008427FF">
        <w:tc>
          <w:tcPr>
            <w:tcW w:w="4608" w:type="dxa"/>
          </w:tcPr>
          <w:p w14:paraId="4FE73355" w14:textId="6B24BE9F" w:rsidR="00736E2D" w:rsidRPr="008427FF" w:rsidRDefault="006A2CEE" w:rsidP="00001E3B">
            <w:pPr>
              <w:jc w:val="center"/>
              <w:rPr>
                <w:rFonts w:asciiTheme="majorHAnsi" w:hAnsiTheme="majorHAnsi"/>
                <w:b/>
                <w:position w:val="-56"/>
                <w:sz w:val="28"/>
                <w:szCs w:val="28"/>
              </w:rPr>
            </w:pPr>
            <w:r>
              <w:rPr>
                <w:rFonts w:asciiTheme="majorHAnsi" w:hAnsiTheme="majorHAnsi"/>
                <w:b/>
                <w:position w:val="-56"/>
                <w:sz w:val="28"/>
                <w:szCs w:val="28"/>
              </w:rPr>
              <w:lastRenderedPageBreak/>
              <w:t>Brendan Murphy, Member</w:t>
            </w:r>
          </w:p>
        </w:tc>
        <w:tc>
          <w:tcPr>
            <w:tcW w:w="8730" w:type="dxa"/>
          </w:tcPr>
          <w:p w14:paraId="73A9183F" w14:textId="047BF729" w:rsidR="00736E2D" w:rsidRPr="008427FF" w:rsidRDefault="00736E2D" w:rsidP="001C567A">
            <w:pPr>
              <w:jc w:val="both"/>
              <w:rPr>
                <w:rFonts w:asciiTheme="majorHAnsi" w:hAnsiTheme="majorHAnsi"/>
              </w:rPr>
            </w:pPr>
          </w:p>
        </w:tc>
        <w:tc>
          <w:tcPr>
            <w:tcW w:w="1080" w:type="dxa"/>
          </w:tcPr>
          <w:p w14:paraId="391416F5" w14:textId="250D261D" w:rsidR="00736E2D" w:rsidRPr="008427FF" w:rsidRDefault="00736E2D" w:rsidP="006266A3">
            <w:pPr>
              <w:jc w:val="center"/>
              <w:rPr>
                <w:rFonts w:asciiTheme="majorHAnsi" w:hAnsiTheme="majorHAnsi"/>
                <w:sz w:val="22"/>
                <w:szCs w:val="22"/>
              </w:rPr>
            </w:pPr>
          </w:p>
        </w:tc>
      </w:tr>
      <w:tr w:rsidR="00736E2D" w:rsidRPr="008427FF" w14:paraId="1A342B25" w14:textId="77777777" w:rsidTr="008427FF">
        <w:tc>
          <w:tcPr>
            <w:tcW w:w="4608" w:type="dxa"/>
          </w:tcPr>
          <w:p w14:paraId="741A7767" w14:textId="6356A890" w:rsidR="00736E2D" w:rsidRPr="008427FF" w:rsidRDefault="00736E2D" w:rsidP="00736E2D">
            <w:pPr>
              <w:jc w:val="center"/>
              <w:rPr>
                <w:rFonts w:asciiTheme="majorHAnsi" w:hAnsiTheme="majorHAnsi"/>
                <w:b/>
                <w:position w:val="-56"/>
                <w:sz w:val="28"/>
                <w:szCs w:val="28"/>
              </w:rPr>
            </w:pPr>
            <w:r>
              <w:rPr>
                <w:rFonts w:asciiTheme="majorHAnsi" w:hAnsiTheme="majorHAnsi"/>
                <w:b/>
                <w:position w:val="-56"/>
                <w:sz w:val="28"/>
                <w:szCs w:val="28"/>
              </w:rPr>
              <w:t>Maggie Wentzell, Member</w:t>
            </w:r>
          </w:p>
        </w:tc>
        <w:tc>
          <w:tcPr>
            <w:tcW w:w="8730" w:type="dxa"/>
          </w:tcPr>
          <w:p w14:paraId="62F5E650" w14:textId="77777777" w:rsidR="00736E2D" w:rsidRPr="00C06CBB" w:rsidRDefault="00C06CBB" w:rsidP="00001E3B">
            <w:pPr>
              <w:jc w:val="both"/>
              <w:rPr>
                <w:rFonts w:asciiTheme="majorHAnsi" w:hAnsiTheme="majorHAnsi"/>
              </w:rPr>
            </w:pPr>
            <w:r w:rsidRPr="00C06CBB">
              <w:rPr>
                <w:rFonts w:asciiTheme="majorHAnsi" w:hAnsiTheme="majorHAnsi"/>
              </w:rPr>
              <w:t>Professional Development Leadership Training (June 2017)</w:t>
            </w:r>
          </w:p>
          <w:p w14:paraId="4944900F" w14:textId="38B99047" w:rsidR="00C06CBB" w:rsidRPr="00C06CBB" w:rsidRDefault="00C06CBB" w:rsidP="00001E3B">
            <w:pPr>
              <w:jc w:val="both"/>
              <w:rPr>
                <w:rFonts w:asciiTheme="majorHAnsi" w:hAnsiTheme="majorHAnsi"/>
                <w:sz w:val="18"/>
                <w:szCs w:val="18"/>
              </w:rPr>
            </w:pPr>
            <w:r w:rsidRPr="00C06CBB">
              <w:rPr>
                <w:rFonts w:asciiTheme="majorHAnsi" w:hAnsiTheme="majorHAnsi"/>
              </w:rPr>
              <w:t xml:space="preserve">Performance Evaluation Reform Act (PERA) </w:t>
            </w:r>
            <w:r w:rsidRPr="00C06CBB">
              <w:rPr>
                <w:rFonts w:asciiTheme="majorHAnsi" w:hAnsiTheme="majorHAnsi"/>
              </w:rPr>
              <w:t>Training-School Board Members</w:t>
            </w:r>
            <w:r w:rsidRPr="00C06CBB">
              <w:rPr>
                <w:rFonts w:asciiTheme="majorHAnsi" w:hAnsiTheme="majorHAnsi"/>
              </w:rPr>
              <w:t xml:space="preserve"> </w:t>
            </w:r>
            <w:r w:rsidRPr="00C06CBB">
              <w:rPr>
                <w:rFonts w:asciiTheme="majorHAnsi" w:hAnsiTheme="majorHAnsi"/>
                <w:sz w:val="18"/>
                <w:szCs w:val="18"/>
              </w:rPr>
              <w:t>(June 2017)</w:t>
            </w:r>
          </w:p>
          <w:p w14:paraId="665759DA" w14:textId="579520B9" w:rsidR="00C06CBB" w:rsidRPr="00C06CBB" w:rsidRDefault="00C06CBB" w:rsidP="00001E3B">
            <w:pPr>
              <w:jc w:val="both"/>
              <w:rPr>
                <w:rFonts w:asciiTheme="majorHAnsi" w:hAnsiTheme="majorHAnsi"/>
              </w:rPr>
            </w:pPr>
            <w:r w:rsidRPr="00C06CBB">
              <w:rPr>
                <w:rFonts w:asciiTheme="majorHAnsi" w:hAnsiTheme="majorHAnsi"/>
              </w:rPr>
              <w:t xml:space="preserve">Open Meetings Act (OMA) </w:t>
            </w:r>
            <w:r w:rsidRPr="00C06CBB">
              <w:rPr>
                <w:rFonts w:asciiTheme="majorHAnsi" w:hAnsiTheme="majorHAnsi"/>
              </w:rPr>
              <w:t>(June 2017)</w:t>
            </w:r>
          </w:p>
          <w:p w14:paraId="36639E1C" w14:textId="3AECA9B0" w:rsidR="00C06CBB" w:rsidRPr="00C06CBB" w:rsidRDefault="00C06CBB" w:rsidP="00001E3B">
            <w:pPr>
              <w:jc w:val="both"/>
              <w:rPr>
                <w:rFonts w:asciiTheme="majorHAnsi" w:hAnsiTheme="majorHAnsi"/>
              </w:rPr>
            </w:pPr>
            <w:r w:rsidRPr="00C06CBB">
              <w:rPr>
                <w:rFonts w:asciiTheme="majorHAnsi" w:hAnsiTheme="majorHAnsi"/>
              </w:rPr>
              <w:t>The Basics of Governance</w:t>
            </w:r>
            <w:r>
              <w:rPr>
                <w:rFonts w:asciiTheme="majorHAnsi" w:hAnsiTheme="majorHAnsi"/>
              </w:rPr>
              <w:t xml:space="preserve"> </w:t>
            </w:r>
            <w:r w:rsidRPr="00C06CBB">
              <w:rPr>
                <w:rFonts w:asciiTheme="majorHAnsi" w:hAnsiTheme="majorHAnsi"/>
              </w:rPr>
              <w:t>(June 2017)</w:t>
            </w:r>
          </w:p>
        </w:tc>
        <w:tc>
          <w:tcPr>
            <w:tcW w:w="1080" w:type="dxa"/>
          </w:tcPr>
          <w:p w14:paraId="26B5741C" w14:textId="2436993C" w:rsidR="00736E2D" w:rsidRPr="00C06CBB" w:rsidRDefault="00C06CBB" w:rsidP="006266A3">
            <w:pPr>
              <w:jc w:val="center"/>
              <w:rPr>
                <w:rFonts w:asciiTheme="majorHAnsi" w:hAnsiTheme="majorHAnsi"/>
              </w:rPr>
            </w:pPr>
            <w:r>
              <w:rPr>
                <w:rFonts w:asciiTheme="majorHAnsi" w:hAnsiTheme="majorHAnsi"/>
              </w:rPr>
              <w:t>IASB</w:t>
            </w:r>
          </w:p>
        </w:tc>
      </w:tr>
    </w:tbl>
    <w:p w14:paraId="3060731B" w14:textId="401EE832" w:rsidR="008760DB" w:rsidRPr="009C0264" w:rsidRDefault="008760DB" w:rsidP="007F584B">
      <w:pPr>
        <w:jc w:val="both"/>
        <w:rPr>
          <w:sz w:val="18"/>
          <w:szCs w:val="18"/>
        </w:rPr>
      </w:pPr>
    </w:p>
    <w:p w14:paraId="246C7CE8" w14:textId="77777777" w:rsidR="008427FF" w:rsidRDefault="008427FF" w:rsidP="007F584B">
      <w:pPr>
        <w:jc w:val="both"/>
        <w:rPr>
          <w:sz w:val="18"/>
          <w:szCs w:val="18"/>
        </w:rPr>
      </w:pPr>
    </w:p>
    <w:p w14:paraId="7100924A" w14:textId="6635C099" w:rsidR="008427FF" w:rsidRDefault="00736E2D" w:rsidP="007F584B">
      <w:pPr>
        <w:jc w:val="both"/>
        <w:rPr>
          <w:sz w:val="18"/>
          <w:szCs w:val="18"/>
        </w:rPr>
      </w:pPr>
      <w:r>
        <w:rPr>
          <w:noProof/>
          <w:lang w:eastAsia="en-US"/>
        </w:rPr>
        <w:drawing>
          <wp:anchor distT="0" distB="0" distL="114300" distR="114300" simplePos="0" relativeHeight="251658240" behindDoc="0" locked="0" layoutInCell="1" allowOverlap="1" wp14:anchorId="1C68F0BD" wp14:editId="372AAB9D">
            <wp:simplePos x="0" y="0"/>
            <wp:positionH relativeFrom="column">
              <wp:posOffset>-62865</wp:posOffset>
            </wp:positionH>
            <wp:positionV relativeFrom="paragraph">
              <wp:posOffset>21590</wp:posOffset>
            </wp:positionV>
            <wp:extent cx="1416050" cy="1257300"/>
            <wp:effectExtent l="0" t="0" r="635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6050" cy="12573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6B2CFE7" w14:textId="77777777" w:rsidR="008427FF" w:rsidRDefault="008427FF" w:rsidP="007F584B">
      <w:pPr>
        <w:jc w:val="both"/>
        <w:rPr>
          <w:sz w:val="18"/>
          <w:szCs w:val="18"/>
        </w:rPr>
      </w:pPr>
    </w:p>
    <w:p w14:paraId="105CF612" w14:textId="77777777" w:rsidR="008427FF" w:rsidRDefault="008427FF" w:rsidP="007F584B">
      <w:pPr>
        <w:jc w:val="both"/>
        <w:rPr>
          <w:sz w:val="18"/>
          <w:szCs w:val="18"/>
        </w:rPr>
      </w:pPr>
    </w:p>
    <w:p w14:paraId="5958D0D4" w14:textId="77777777" w:rsidR="008427FF" w:rsidRDefault="008427FF" w:rsidP="007F584B">
      <w:pPr>
        <w:jc w:val="both"/>
        <w:rPr>
          <w:sz w:val="18"/>
          <w:szCs w:val="18"/>
        </w:rPr>
      </w:pPr>
    </w:p>
    <w:p w14:paraId="2EF23856" w14:textId="2482D252" w:rsidR="00F742AE" w:rsidRPr="00736E2D" w:rsidRDefault="00F742AE" w:rsidP="007F584B">
      <w:pPr>
        <w:jc w:val="both"/>
        <w:rPr>
          <w:sz w:val="18"/>
          <w:szCs w:val="18"/>
        </w:rPr>
      </w:pPr>
      <w:r w:rsidRPr="00736E2D">
        <w:rPr>
          <w:sz w:val="18"/>
          <w:szCs w:val="18"/>
        </w:rPr>
        <w:t>The Illinois Association of School Board (IASB) is a voluntary organization of local boards of education dedicated to strengthening the Illinois public schools through local citizen control.   Although not a part of state government, IASB is organized by member school boards as a private, not-for-profit corporation under authority grated by Article 23 of the Illinois School Code.  The mission of the IASB is excellence in local school governance in support of quality public education.  For more information regarding IASB and</w:t>
      </w:r>
      <w:bookmarkStart w:id="0" w:name="_GoBack"/>
      <w:bookmarkEnd w:id="0"/>
      <w:r w:rsidRPr="00736E2D">
        <w:rPr>
          <w:sz w:val="18"/>
          <w:szCs w:val="18"/>
        </w:rPr>
        <w:t xml:space="preserve"> its programs, visit </w:t>
      </w:r>
      <w:hyperlink r:id="rId6" w:history="1">
        <w:r w:rsidRPr="00736E2D">
          <w:rPr>
            <w:rStyle w:val="Hyperlink"/>
            <w:sz w:val="18"/>
            <w:szCs w:val="18"/>
          </w:rPr>
          <w:t>www.iasb.com</w:t>
        </w:r>
      </w:hyperlink>
      <w:r w:rsidRPr="00736E2D">
        <w:rPr>
          <w:sz w:val="18"/>
          <w:szCs w:val="18"/>
        </w:rPr>
        <w:t>.</w:t>
      </w:r>
      <w:r w:rsidR="007F584B" w:rsidRPr="00736E2D">
        <w:rPr>
          <w:sz w:val="18"/>
          <w:szCs w:val="18"/>
        </w:rPr>
        <w:t xml:space="preserve"> </w:t>
      </w:r>
    </w:p>
    <w:sectPr w:rsidR="00F742AE" w:rsidRPr="00736E2D" w:rsidSect="00736E2D">
      <w:pgSz w:w="15840" w:h="12240" w:orient="landscape"/>
      <w:pgMar w:top="576" w:right="720" w:bottom="57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2AE"/>
    <w:rsid w:val="00001E3B"/>
    <w:rsid w:val="00031E59"/>
    <w:rsid w:val="0006546F"/>
    <w:rsid w:val="000B1FF2"/>
    <w:rsid w:val="001C567A"/>
    <w:rsid w:val="00287B82"/>
    <w:rsid w:val="002A117A"/>
    <w:rsid w:val="002E4EBC"/>
    <w:rsid w:val="00340768"/>
    <w:rsid w:val="00355353"/>
    <w:rsid w:val="005D629A"/>
    <w:rsid w:val="00606A8C"/>
    <w:rsid w:val="006266A3"/>
    <w:rsid w:val="006835BE"/>
    <w:rsid w:val="0069370C"/>
    <w:rsid w:val="006A2CEE"/>
    <w:rsid w:val="006B0AD8"/>
    <w:rsid w:val="006B79BA"/>
    <w:rsid w:val="006C0D89"/>
    <w:rsid w:val="006C7143"/>
    <w:rsid w:val="00730C86"/>
    <w:rsid w:val="00736E2D"/>
    <w:rsid w:val="00744D8A"/>
    <w:rsid w:val="00796457"/>
    <w:rsid w:val="007F3B86"/>
    <w:rsid w:val="007F584B"/>
    <w:rsid w:val="008427FF"/>
    <w:rsid w:val="008760DB"/>
    <w:rsid w:val="008C510E"/>
    <w:rsid w:val="008E44AD"/>
    <w:rsid w:val="00985F52"/>
    <w:rsid w:val="009A04AC"/>
    <w:rsid w:val="009C0264"/>
    <w:rsid w:val="009E3EFB"/>
    <w:rsid w:val="00A05888"/>
    <w:rsid w:val="00B40B4E"/>
    <w:rsid w:val="00B5491B"/>
    <w:rsid w:val="00B66597"/>
    <w:rsid w:val="00BF0BF7"/>
    <w:rsid w:val="00C06CBB"/>
    <w:rsid w:val="00C40571"/>
    <w:rsid w:val="00F06DCA"/>
    <w:rsid w:val="00F20C47"/>
    <w:rsid w:val="00F742AE"/>
    <w:rsid w:val="00FC252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D6D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2AE"/>
    <w:rPr>
      <w:color w:val="0000FF" w:themeColor="hyperlink"/>
      <w:u w:val="single"/>
    </w:rPr>
  </w:style>
  <w:style w:type="paragraph" w:styleId="BalloonText">
    <w:name w:val="Balloon Text"/>
    <w:basedOn w:val="Normal"/>
    <w:link w:val="BalloonTextChar"/>
    <w:uiPriority w:val="99"/>
    <w:semiHidden/>
    <w:unhideWhenUsed/>
    <w:rsid w:val="007F58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584B"/>
    <w:rPr>
      <w:rFonts w:ascii="Lucida Grande" w:hAnsi="Lucida Grande" w:cs="Lucida Grande"/>
      <w:sz w:val="18"/>
      <w:szCs w:val="18"/>
    </w:rPr>
  </w:style>
  <w:style w:type="table" w:styleId="TableGrid">
    <w:name w:val="Table Grid"/>
    <w:basedOn w:val="TableNormal"/>
    <w:uiPriority w:val="59"/>
    <w:rsid w:val="007F5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2AE"/>
    <w:rPr>
      <w:color w:val="0000FF" w:themeColor="hyperlink"/>
      <w:u w:val="single"/>
    </w:rPr>
  </w:style>
  <w:style w:type="paragraph" w:styleId="BalloonText">
    <w:name w:val="Balloon Text"/>
    <w:basedOn w:val="Normal"/>
    <w:link w:val="BalloonTextChar"/>
    <w:uiPriority w:val="99"/>
    <w:semiHidden/>
    <w:unhideWhenUsed/>
    <w:rsid w:val="007F58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584B"/>
    <w:rPr>
      <w:rFonts w:ascii="Lucida Grande" w:hAnsi="Lucida Grande" w:cs="Lucida Grande"/>
      <w:sz w:val="18"/>
      <w:szCs w:val="18"/>
    </w:rPr>
  </w:style>
  <w:style w:type="table" w:styleId="TableGrid">
    <w:name w:val="Table Grid"/>
    <w:basedOn w:val="TableNormal"/>
    <w:uiPriority w:val="59"/>
    <w:rsid w:val="007F5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iasb.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343</Words>
  <Characters>1958</Characters>
  <Application>Microsoft Macintosh Word</Application>
  <DocSecurity>0</DocSecurity>
  <Lines>16</Lines>
  <Paragraphs>4</Paragraphs>
  <ScaleCrop>false</ScaleCrop>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Hanna</dc:creator>
  <cp:keywords/>
  <dc:description/>
  <cp:lastModifiedBy>Bernadette Hanna</cp:lastModifiedBy>
  <cp:revision>4</cp:revision>
  <cp:lastPrinted>2017-02-28T16:49:00Z</cp:lastPrinted>
  <dcterms:created xsi:type="dcterms:W3CDTF">2017-03-22T15:00:00Z</dcterms:created>
  <dcterms:modified xsi:type="dcterms:W3CDTF">2017-03-22T18:18:00Z</dcterms:modified>
</cp:coreProperties>
</file>